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42" w:rsidRPr="00ED3C42" w:rsidRDefault="00ED3C42" w:rsidP="00ED3C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C42">
        <w:rPr>
          <w:rFonts w:ascii="Times New Roman" w:hAnsi="Times New Roman" w:cs="Times New Roman"/>
          <w:b/>
          <w:bCs/>
          <w:sz w:val="24"/>
          <w:szCs w:val="24"/>
        </w:rPr>
        <w:t>Законодательная база</w:t>
      </w:r>
    </w:p>
    <w:p w:rsidR="00ED3C42" w:rsidRPr="00ED3C42" w:rsidRDefault="00ED3C42" w:rsidP="00ED3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42">
        <w:rPr>
          <w:rFonts w:ascii="Times New Roman" w:hAnsi="Times New Roman" w:cs="Times New Roman"/>
          <w:sz w:val="24"/>
          <w:szCs w:val="24"/>
        </w:rPr>
        <w:t>Питание в школе контролируется Федеральными Законами России, но на местном уровне устанавливаются правила льготного питания детей в школе, установлено какие категории граждан имеют право на данные льготы, и каким образом устанавливается помощь.</w:t>
      </w:r>
    </w:p>
    <w:p w:rsidR="00ED3C42" w:rsidRPr="00ED3C42" w:rsidRDefault="00ED3C42" w:rsidP="00ED3C42">
      <w:pPr>
        <w:rPr>
          <w:rFonts w:ascii="Times New Roman" w:hAnsi="Times New Roman" w:cs="Times New Roman"/>
          <w:sz w:val="24"/>
          <w:szCs w:val="24"/>
        </w:rPr>
      </w:pPr>
      <w:r w:rsidRPr="00ED3C42">
        <w:rPr>
          <w:rFonts w:ascii="Times New Roman" w:hAnsi="Times New Roman" w:cs="Times New Roman"/>
          <w:b/>
          <w:bCs/>
          <w:sz w:val="24"/>
          <w:szCs w:val="24"/>
        </w:rPr>
        <w:t>Питание в школе строго контролируется такими законами РФ:</w:t>
      </w:r>
    </w:p>
    <w:tbl>
      <w:tblPr>
        <w:tblW w:w="102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7365"/>
      </w:tblGrid>
      <w:tr w:rsidR="00ED3C42" w:rsidRPr="00ED3C42" w:rsidTr="00ED3C42">
        <w:trPr>
          <w:tblCellSpacing w:w="15" w:type="dxa"/>
        </w:trPr>
        <w:tc>
          <w:tcPr>
            <w:tcW w:w="279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ED3C42" w:rsidRPr="00ED3C42" w:rsidRDefault="00ED3C42" w:rsidP="00ED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ФЗ </w:t>
            </w:r>
            <w:hyperlink r:id="rId4" w:tgtFrame="_blank" w:history="1">
              <w:r w:rsidRPr="00ED3C42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№273</w:t>
              </w:r>
            </w:hyperlink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 образовании РФ»</w:t>
            </w:r>
          </w:p>
        </w:tc>
        <w:tc>
          <w:tcPr>
            <w:tcW w:w="7320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ED3C42" w:rsidRPr="00ED3C42" w:rsidRDefault="00ED3C42" w:rsidP="00ED3C42">
            <w:pPr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sz w:val="24"/>
                <w:szCs w:val="24"/>
              </w:rPr>
              <w:t>Предусматривается этим законом все положения про питание в школьных учреждениях. Сказано, что администрация школы должна составлять график питания школьников. Данный закон не контролирует вопрос об уплате за школьное питание</w:t>
            </w:r>
          </w:p>
        </w:tc>
      </w:tr>
      <w:tr w:rsidR="00ED3C42" w:rsidRPr="00ED3C42" w:rsidTr="00ED3C42">
        <w:trPr>
          <w:tblCellSpacing w:w="15" w:type="dxa"/>
        </w:trPr>
        <w:tc>
          <w:tcPr>
            <w:tcW w:w="279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ED3C42" w:rsidRPr="00ED3C42" w:rsidRDefault="00ED3C42" w:rsidP="00ED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</w:t>
            </w:r>
            <w:hyperlink r:id="rId5" w:tgtFrame="_blank" w:history="1">
              <w:r w:rsidRPr="00ED3C42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№ 45</w:t>
              </w:r>
            </w:hyperlink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 утверждение СанПиН»</w:t>
            </w:r>
          </w:p>
        </w:tc>
        <w:tc>
          <w:tcPr>
            <w:tcW w:w="7320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ED3C42" w:rsidRPr="00ED3C42" w:rsidRDefault="00ED3C42" w:rsidP="00ED3C42">
            <w:pPr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sz w:val="24"/>
                <w:szCs w:val="24"/>
              </w:rPr>
              <w:t xml:space="preserve"> Устанавливает санитарно-эпидемиологические требования к организации </w:t>
            </w:r>
            <w:proofErr w:type="gramStart"/>
            <w:r w:rsidRPr="00ED3C42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ED3C4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учреждениях, независимо от ведомственной принадлежности и форм собственности </w:t>
            </w:r>
          </w:p>
        </w:tc>
      </w:tr>
      <w:tr w:rsidR="00ED3C42" w:rsidRPr="00ED3C42" w:rsidTr="00ED3C42">
        <w:trPr>
          <w:tblCellSpacing w:w="15" w:type="dxa"/>
        </w:trPr>
        <w:tc>
          <w:tcPr>
            <w:tcW w:w="279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ED3C42" w:rsidRPr="00ED3C42" w:rsidRDefault="00ED3C42" w:rsidP="00ED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</w:t>
            </w:r>
            <w:hyperlink r:id="rId6" w:tgtFrame="_blank" w:history="1">
              <w:r w:rsidRPr="00ED3C42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№31</w:t>
              </w:r>
            </w:hyperlink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введении в действие санитарных правил»</w:t>
            </w:r>
          </w:p>
        </w:tc>
        <w:tc>
          <w:tcPr>
            <w:tcW w:w="7320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ED3C42" w:rsidRPr="00ED3C42" w:rsidRDefault="00ED3C42" w:rsidP="00ED3C42">
            <w:pPr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sz w:val="24"/>
                <w:szCs w:val="24"/>
              </w:rPr>
              <w:t> Разработано с целью предотвращения возникновения и распространения инфекционных и неинфекционных заболеваний (отравлений) среди населения Российской Федерации и определяют основные санитарно-гигиенические нормы и требования к размещению, устройству, планировке, санитарно-техническому состоянию, содержанию организаций, условиям транспортировки, приемки, хранения, переработки, реализации продовольственного сырья и пищевых продуктов, технологическим процессам производства, а также к условиям труда, соблюдению правил личной гигиены работников</w:t>
            </w:r>
          </w:p>
        </w:tc>
      </w:tr>
      <w:tr w:rsidR="00ED3C42" w:rsidRPr="00ED3C42" w:rsidTr="00ED3C42">
        <w:trPr>
          <w:tblCellSpacing w:w="15" w:type="dxa"/>
        </w:trPr>
        <w:tc>
          <w:tcPr>
            <w:tcW w:w="279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ED3C42" w:rsidRPr="00ED3C42" w:rsidRDefault="00ED3C42" w:rsidP="00ED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</w:t>
            </w:r>
            <w:hyperlink r:id="rId7" w:tgtFrame="_blank" w:history="1">
              <w:r w:rsidRPr="00ED3C42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№98</w:t>
              </w:r>
            </w:hyperlink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введение в действие санитарно-эпидемиологических правил и нормативов </w:t>
            </w:r>
            <w:proofErr w:type="spellStart"/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СанПин</w:t>
            </w:r>
            <w:proofErr w:type="spellEnd"/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320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ED3C42" w:rsidRPr="00ED3C42" w:rsidRDefault="00ED3C42" w:rsidP="00ED3C42">
            <w:pPr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sz w:val="24"/>
                <w:szCs w:val="24"/>
              </w:rPr>
              <w:t>Устанавливает гигиенические требования к срокам годности и условиям хранения пищевых продуктов в целях обеспечения безопасности и пищевой ценности пищевых продуктов в процессе производства, хранения, транспортировки и оборота, а также при их разработке и постановке на производство</w:t>
            </w:r>
          </w:p>
        </w:tc>
      </w:tr>
      <w:tr w:rsidR="00ED3C42" w:rsidRPr="00ED3C42" w:rsidTr="00ED3C42">
        <w:trPr>
          <w:tblCellSpacing w:w="15" w:type="dxa"/>
        </w:trPr>
        <w:tc>
          <w:tcPr>
            <w:tcW w:w="279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ED3C42" w:rsidRPr="00ED3C42" w:rsidRDefault="00ED3C42" w:rsidP="00ED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 </w:t>
            </w:r>
            <w:hyperlink r:id="rId8" w:tgtFrame="_blank" w:history="1">
              <w:r w:rsidRPr="00ED3C42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№2300 – 1</w:t>
              </w:r>
            </w:hyperlink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защите прав потребителей»</w:t>
            </w:r>
          </w:p>
        </w:tc>
        <w:tc>
          <w:tcPr>
            <w:tcW w:w="7320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ED3C42" w:rsidRPr="00ED3C42" w:rsidRDefault="00ED3C42" w:rsidP="00ED3C42">
            <w:pPr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sz w:val="24"/>
                <w:szCs w:val="24"/>
              </w:rPr>
              <w:t>Регулирует случаи, когда есть получение вреда от употребления пищи</w:t>
            </w:r>
          </w:p>
        </w:tc>
      </w:tr>
      <w:tr w:rsidR="00ED3C42" w:rsidRPr="00ED3C42" w:rsidTr="00ED3C42">
        <w:trPr>
          <w:tblCellSpacing w:w="15" w:type="dxa"/>
        </w:trPr>
        <w:tc>
          <w:tcPr>
            <w:tcW w:w="279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ED3C42" w:rsidRPr="00ED3C42" w:rsidRDefault="00ED3C42" w:rsidP="00ED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постановления</w:t>
            </w:r>
          </w:p>
        </w:tc>
        <w:tc>
          <w:tcPr>
            <w:tcW w:w="7320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ED3C42" w:rsidRPr="00ED3C42" w:rsidRDefault="00ED3C42" w:rsidP="00ED3C42">
            <w:pPr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42">
              <w:rPr>
                <w:rFonts w:ascii="Times New Roman" w:hAnsi="Times New Roman" w:cs="Times New Roman"/>
                <w:sz w:val="24"/>
                <w:szCs w:val="24"/>
              </w:rPr>
              <w:t>Устанавливаются на региональном уровне, на основе предоставления льгот, субсидий различным категориям граждан</w:t>
            </w:r>
          </w:p>
        </w:tc>
      </w:tr>
    </w:tbl>
    <w:p w:rsidR="001F39EB" w:rsidRPr="00ED3C42" w:rsidRDefault="001F39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39EB" w:rsidRPr="00ED3C42" w:rsidSect="00ED3C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5C"/>
    <w:rsid w:val="001F39EB"/>
    <w:rsid w:val="00622C5C"/>
    <w:rsid w:val="00E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610C-A51C-48DC-AEFD-228F485E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obieguru.ru/wp-content/uploads/2017/09/&#1060;&#1047;-&#8470;2300-&#8211;-1-&#171;&#1054;-&#1079;&#1072;&#1097;&#1080;&#1090;&#1077;-&#1087;&#1088;&#1072;&#1074;-&#1087;&#1086;&#1090;&#1088;&#1077;&#1073;&#1080;&#1090;&#1077;&#1083;&#1077;&#1081;&#187;-&#1086;&#1090;-7-&#1092;&#1077;&#1074;&#1088;&#1072;&#1083;&#1103;-1992-&#1075;&#1086;&#1076;&#1072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sobieguru.ru/wp-content/uploads/2017/09/&#1055;&#1086;&#1089;&#1090;&#1072;&#1085;&#1086;&#1074;&#1083;&#1077;&#1085;&#1080;&#1077;-&#8470;98-&#171;&#1054;-&#1074;&#1074;&#1077;&#1076;&#1077;&#1085;&#1080;&#1077;-&#1074;-&#1076;&#1077;&#1081;&#1089;&#1090;&#1074;&#1080;&#1077;-&#1089;&#1072;&#1085;&#1080;&#1090;&#1072;&#1088;&#1085;&#1086;-&#1101;&#1087;&#1080;&#1076;&#1077;&#1084;&#1080;&#1086;&#1083;&#1086;&#1075;&#1080;&#1095;&#1077;&#1089;&#1082;&#1080;&#1093;-&#1087;&#1088;&#1072;&#1074;&#1080;&#1083;-&#1080;-&#1085;&#1086;&#1088;&#1084;&#1072;&#1090;&#1080;&#1074;&#1086;&#1074;-&#1057;&#1072;&#1085;&#1055;&#1080;&#1085;&#18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obieguru.ru/wp-content/uploads/2017/09/&#1055;&#1086;&#1089;&#1090;&#1072;&#1085;&#1086;&#1074;&#1083;&#1077;&#1085;&#1080;&#1077;-&#8470;31-&#171;&#1054;-&#1074;&#1074;&#1077;&#1076;&#1077;&#1085;&#1080;&#1080;-&#1074;-&#1076;&#1077;&#1081;&#1089;&#1090;&#1074;&#1080;&#1077;-&#1089;&#1072;&#1085;&#1080;&#1090;&#1072;&#1088;&#1085;&#1099;&#1093;-&#1087;&#1088;&#1072;&#1074;&#1080;&#1083;&#187;.rtf" TargetMode="External"/><Relationship Id="rId5" Type="http://schemas.openxmlformats.org/officeDocument/2006/relationships/hyperlink" Target="https://posobieguru.ru/wp-content/uploads/2017/09/&#1055;&#1086;&#1089;&#1090;&#1072;&#1085;&#1086;&#1074;&#1083;&#1077;&#1085;&#1080;&#1077;-&#8470;-45-&#171;&#1054;&#1073;-&#1091;&#1090;&#1074;&#1077;&#1088;&#1078;&#1076;&#1077;&#1085;&#1080;&#1077;-&#1057;&#1072;&#1085;&#1055;&#1080;&#1053;&#187;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osobieguru.ru/wp-content/uploads/2017/08/&#1047;&#1072;&#1082;&#1086;&#1085;-&#1086;&#1090;-29.12.2012-N-273-&#1060;&#1047;.rt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2019-02-10T10:23:00Z</dcterms:created>
  <dcterms:modified xsi:type="dcterms:W3CDTF">2019-02-10T10:23:00Z</dcterms:modified>
</cp:coreProperties>
</file>